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B9" w:rsidRPr="0069136B" w:rsidRDefault="00964EB9" w:rsidP="0069136B">
      <w:pPr>
        <w:suppressAutoHyphens/>
        <w:spacing w:line="276" w:lineRule="auto"/>
        <w:ind w:firstLine="709"/>
        <w:jc w:val="center"/>
        <w:rPr>
          <w:b/>
          <w:szCs w:val="24"/>
        </w:rPr>
      </w:pPr>
      <w:r w:rsidRPr="0069136B">
        <w:rPr>
          <w:b/>
          <w:szCs w:val="24"/>
        </w:rPr>
        <w:t>Информация об использовании знака соответствия Системы ИНТЕРГАЗСЕРТ.</w:t>
      </w:r>
      <w:bookmarkStart w:id="0" w:name="_GoBack"/>
      <w:bookmarkEnd w:id="0"/>
    </w:p>
    <w:p w:rsidR="003D1D9D" w:rsidRPr="0069136B" w:rsidRDefault="00CD3FF6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Знак соответствия Системы добровольной сертификации ИНТЕРГАЗСЕРТ согласно документу ОГН0.RU.0102 «Система добровольной сертификации ИНТЕРГАЗСЕРТ. Порядок применения знака соответствия Системы добровольной сертификации ИНТЕРГАЗСЕРТ» применяется</w:t>
      </w:r>
      <w:r w:rsidR="003D1D9D" w:rsidRPr="0069136B">
        <w:rPr>
          <w:bCs/>
          <w:color w:val="000000"/>
          <w:szCs w:val="24"/>
        </w:rPr>
        <w:t xml:space="preserve"> для: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- маркирования им непосредственно продукции, сертифицированной по схемам «1а», «2а», «3а» и (или) её упаковки, сопроводительной документации, поступающей к приобретателю (конечному потребителю);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- использования в рекламных и печатных изданиях, на официальных бланках и вывесках, при демонстрации экспонатов на выставках и ярмарках, изготовления этого знака или технических средств для его воспроизведения и иного введения в хозяйственный оборот;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- использования в документах органами по сертификации, инспекционными органами, испытательными лабораториями (центрами), организациями, осуществляющими образовательную деятельность (учебными центрами) и консалтинговыми организациями, прошедшими в установленном порядке подтверждение компетентности в Системе ИНТЕРГАЗСЕРТ, с целью информирования своего соответствия требованиям документов Системы ИНТЕРГАЗСЕРТ и в рекламных целях.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Право применения знака соответствия Системы представляется: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а) заявителю на сертификацию, в случае, когда объекты сертификации успешно прошли все необходимые процедуры подтверждения соответствия в Системе ИНТЕРГАЗСЕРТ по схемам сертификации «1а», «2а», «3а», «4а», «5а»;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б)</w:t>
      </w:r>
      <w:r w:rsidRPr="0069136B">
        <w:rPr>
          <w:bCs/>
          <w:color w:val="000000"/>
          <w:szCs w:val="24"/>
          <w:lang w:val="en-US"/>
        </w:rPr>
        <w:t> </w:t>
      </w:r>
      <w:r w:rsidRPr="0069136B">
        <w:rPr>
          <w:bCs/>
          <w:color w:val="000000"/>
          <w:szCs w:val="24"/>
        </w:rPr>
        <w:t>Руководящему органу Системы ИНТЕРГАЗСЕРТ;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в)</w:t>
      </w:r>
      <w:r w:rsidRPr="0069136B">
        <w:rPr>
          <w:bCs/>
          <w:color w:val="000000"/>
          <w:szCs w:val="24"/>
          <w:lang w:val="en-US"/>
        </w:rPr>
        <w:t> </w:t>
      </w:r>
      <w:r w:rsidRPr="0069136B">
        <w:rPr>
          <w:bCs/>
          <w:color w:val="000000"/>
          <w:szCs w:val="24"/>
        </w:rPr>
        <w:t>Координационному органу Системы ИНТЕРГАЗСЕРТ;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г)</w:t>
      </w:r>
      <w:r w:rsidRPr="0069136B">
        <w:rPr>
          <w:bCs/>
          <w:color w:val="000000"/>
          <w:szCs w:val="24"/>
          <w:lang w:val="en-US"/>
        </w:rPr>
        <w:t> </w:t>
      </w:r>
      <w:r w:rsidRPr="0069136B">
        <w:rPr>
          <w:bCs/>
          <w:color w:val="000000"/>
          <w:szCs w:val="24"/>
        </w:rPr>
        <w:t>Центральным органам Системы ИНТЕРГАЗСЕРТ;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д) Научно-методическому центру Системы ИНТЕРГАЗСЕРТ;</w:t>
      </w:r>
    </w:p>
    <w:p w:rsidR="003D1D9D" w:rsidRPr="0069136B" w:rsidRDefault="00B83F32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е</w:t>
      </w:r>
      <w:r w:rsidR="003D1D9D" w:rsidRPr="0069136B">
        <w:rPr>
          <w:bCs/>
          <w:color w:val="000000"/>
          <w:szCs w:val="24"/>
        </w:rPr>
        <w:t>) органам по сертификации, органам инспекции, испытательным лабораториям (центрам), организациям, осуществляющим образовательную деятельность (учебным центрам) и консалтинговым организациям, прошедшим процедуру подтверждения компетентности в Системе ИНТЕРГАЗСЕРТ.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 xml:space="preserve">Изображение знака </w:t>
      </w:r>
      <w:r w:rsidRPr="0069136B">
        <w:rPr>
          <w:bCs/>
          <w:szCs w:val="24"/>
        </w:rPr>
        <w:t xml:space="preserve">соответствия Системы наносится, в том числе, на бланки свидетельств о признании компетентности, сертификатов соответствия и сертификатов компетентности, принятые в Системе ИНТЕРГАЗСЕРТ. 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Знак соответствия Системы наносится на каждую единицу продукции, упаковку или сопроводительную документацию.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Маркировка может представлять собой только изображение знака соответствия Системы, нанесенное на продукцию, упаковку, сопроводительную документацию или специально изготовленное изделие с изображением знака соответствия Системы, прикреплённое к продукции (изделие-носитель знака соответствия Системы).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lastRenderedPageBreak/>
        <w:t>Изображение знака соответствия Системы должно контрастировать с цветом поверхности, на которую она нанесена.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При маркировании применяют следующие технологические приёмы: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- клеймение готового изделия, упаковочной единицы, оформленной сопроводительной документации знаком соответствия Системы с помощью специального клейма;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- нанесение на продукцию, её упаковку и оформляемую сопроводительную документацию, бланки и т.д. плоского или рельефного изображения знака соответствия Системы в ходе технологического процесса изготовления с помощью специализированной технологической оснастки;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- применение комплектующих изделий, упаковочных материалов и бланков сопроводительной документации с нанесенными на них изображениями знака соответствия Системы;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- прикрепление специально изготовленных носителей знака соответствия Системы (ярлыков, этикеток, самоклеющихся лент и др.);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 xml:space="preserve">- нанесение знака соответствия с помощью средств компьютерной и цифровой техники на документы органов по сертификации, инспекционных органов, испытательных лабораторий (центров), организаций, осуществляющих образовательную деятельность (учебных центров) и консалтинговых организаций, прошедших в установленном порядке процедуру подтверждения компетентности в </w:t>
      </w:r>
      <w:r w:rsidRPr="0069136B">
        <w:rPr>
          <w:bCs/>
          <w:szCs w:val="24"/>
        </w:rPr>
        <w:t>Системе ИНТЕРГАЗСЕРТ,</w:t>
      </w:r>
      <w:r w:rsidRPr="0069136B">
        <w:rPr>
          <w:bCs/>
          <w:color w:val="000000"/>
          <w:szCs w:val="24"/>
        </w:rPr>
        <w:t xml:space="preserve"> для использования в своих документах с целью информирования своего соответствия требованиям документов Системы ИНТЕРГАЗСЕРТ и в рекламных целях.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Маркирование может осуществляться знаком соответствия Системы, защищённым от подделок.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szCs w:val="24"/>
        </w:rPr>
      </w:pPr>
      <w:r w:rsidRPr="0069136B">
        <w:rPr>
          <w:bCs/>
          <w:color w:val="000000"/>
          <w:szCs w:val="24"/>
        </w:rPr>
        <w:t xml:space="preserve">Затраты на нанесение знака соответствия Системы несёт держатель сертификата соответствия, орган по сертификации, инспекционный орган, испытательная лаборатория (центр), организация, осуществляющая образовательную деятельность (учебный центр) и консалтинговая организация, прошедшие в установленном порядке процедуру подтверждения компетентности в </w:t>
      </w:r>
      <w:r w:rsidRPr="0069136B">
        <w:rPr>
          <w:bCs/>
          <w:szCs w:val="24"/>
        </w:rPr>
        <w:t>Системе ИНТЕРГАЗСЕРТ.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Требования к техническим средствам маркирования знаком соответствия Системы.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szCs w:val="24"/>
        </w:rPr>
      </w:pPr>
      <w:r w:rsidRPr="0069136B">
        <w:rPr>
          <w:bCs/>
          <w:szCs w:val="24"/>
        </w:rPr>
        <w:t>Обращение технических средств маркирования знаком соответствия Системы должно осуществляться в порядке, исключающем возможность использования знака соответствия Системы для объектов, не прошедших добровольную сертификацию в Системе ИНТЕРГАЗСЕРТ.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Технические средства маркирования знаком соответствия Системы должны временно изыматься из обращения на период приостановления действия сертификата соответствия, выданного в Системе ИНТЕРГАЗСЕРТ.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Технические средства маркирования знаком соответствия Системы должны изыматься из обращения с последующим уничтожением в случаях: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- прекращения действия сертификата соответствия, выданного в Системе ИНТЕРГАЗСЕРТ;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lastRenderedPageBreak/>
        <w:t>- несоответствия установленным требованиям качества наносимого с их помощью изображения знака соответствия Системы.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Проведение маркирования знаком соответствия Системы.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Маркирование сертифицированной продукции знаком соответствия Системы осуществляется с соблюдением следующих требований: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а) знак соответствия Системы наносят только на продукцию, сертифицированную по схемам «1а», «2а», «3а»;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szCs w:val="24"/>
        </w:rPr>
      </w:pPr>
      <w:r w:rsidRPr="0069136B">
        <w:rPr>
          <w:bCs/>
          <w:szCs w:val="24"/>
        </w:rPr>
        <w:t>б) знак соответствия Системы наносят после (при наличии) знака соответствия национальному стандарту (для продукции, не подлежащей в соответствии с действующим законодательством обязательному подтверждению соответствия) или после знака обращения на рынке, единого знака обращения продукции на рынке государств-членов Евразийского экономического союза (для продукции, подлежащей в соответствии с действующим законодательством обязательному подтверждению соответствия) рядом с товарным знаком изготовителя на несъёмную часть каждой единицы сертифицированной продукции и (или) на каждую упаковочную единицу этой продукции и (или) сопроводительную документацию, бланки и др. на свободном поле, как правило, в месте, где приведены сведения о сертификации в Системе ИНТЕРГАЗСЕРТ;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в) при невозможности нанесения изображения знака соответствия Системы непосредственно на продукцию (в частности, для газообразных, жидких и сыпучих материалов и веществ или из-за недостатка места) его наносят на упаковку или на сопроводительную документацию;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г) изделие-носитель знака соответствия Системы закрепляют на продукции или упаковке способом, исключающим возможность оспаривания принадлежности этого изделия к маркированной им продукции и возможности вторичного использования изделия-носителя знака соответствия Системы;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д) при несоответствии конкретных единиц продукции установленным требованиям и наличии возможности её использования по иному назначению, допускающему такое несоответствие, маркирование продукции знаком соответствия Системы не производится. Если маркирование такой продукции осуществлялось в ходе технологического процесса, маркировка должна быть удалена.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При сертификации продукции по схемам «1а», «2а», «3а», работ (услуг) по схеме «4а» применяется знак соответствия Системы, в котором указана аббревиатура, обозначающая код органа по сертификации, выдавшего сертификат соответствия.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Маркирование работ (услуг), сертифицированных по схеме «4а», осуществляется на технической и сопроводительной документации.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Для сертифицированных по схеме «5а» систем менеджмента на соответствие требованиям документов корпоративного уровня знак соответствия Системы наносится на фирменные бланки организации.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 xml:space="preserve">При сертификации систем менеджмента на соответствие требованиям документов корпоративного уровня применяется знак соответствия Системы, в котором вместо аббревиатуры, обозначающей код органа по сертификации, приводится надпись </w:t>
      </w:r>
      <w:r w:rsidRPr="0069136B">
        <w:rPr>
          <w:bCs/>
          <w:color w:val="000000"/>
          <w:szCs w:val="24"/>
        </w:rPr>
        <w:lastRenderedPageBreak/>
        <w:t>«СТО Газпром 9001» и др., указывающая на документ корпоративного уровня, на соответствие которому сертифицирована система менеджмента, размещаемая симметрично относительно вертикальной оси знака.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Знак соответствия Системы наносят полностью согласно его изображению, установленному в документе «Система добровольной сертификации ИНТЕРГАЗСЕРТ. Положение о знаке соответствия Системы» (ГО00.</w:t>
      </w:r>
      <w:r w:rsidRPr="0069136B">
        <w:rPr>
          <w:bCs/>
          <w:color w:val="000000"/>
          <w:szCs w:val="24"/>
          <w:lang w:val="en-US"/>
        </w:rPr>
        <w:t>RU</w:t>
      </w:r>
      <w:r w:rsidRPr="0069136B">
        <w:rPr>
          <w:bCs/>
          <w:color w:val="000000"/>
          <w:szCs w:val="24"/>
        </w:rPr>
        <w:t>.0102). Нанесение отдельных элементов изображения знака соответствия Системы не допускается.</w:t>
      </w:r>
    </w:p>
    <w:p w:rsidR="003D1D9D" w:rsidRPr="0069136B" w:rsidRDefault="003D1D9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На сопроводительной технической документации к сертифицированной продукции по схемам «1а», «2а», «3а» маркировка знаком соответствия Системы должна иметься во всех случаях.</w:t>
      </w:r>
    </w:p>
    <w:p w:rsidR="003D1D9D" w:rsidRPr="0069136B" w:rsidRDefault="002B6B7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Только знак соответствия Системы, разрешение на использование, которого выдано по результатам добровольной сертификации продукции в Системе ИНТЕРГАЗСЕРТ, может стоять на такой продукции или ее упаковке. Все другие знаки соответствия, разрешение на использование которых выдано в Системе ИНТЕРГАЗСЕРТ и которые относятся к системам менеджмента, не должны наноситься на продукцию, ее упаковку или каким-либо иным способом, который может быть интерпретирован как обозначение соответствия продукции.</w:t>
      </w:r>
    </w:p>
    <w:p w:rsidR="002B6B7D" w:rsidRPr="0069136B" w:rsidRDefault="002B6B7D" w:rsidP="0069136B">
      <w:pPr>
        <w:suppressAutoHyphens/>
        <w:spacing w:line="276" w:lineRule="auto"/>
        <w:ind w:firstLine="709"/>
        <w:rPr>
          <w:bCs/>
          <w:color w:val="000000"/>
          <w:szCs w:val="24"/>
        </w:rPr>
      </w:pPr>
      <w:r w:rsidRPr="0069136B">
        <w:rPr>
          <w:bCs/>
          <w:color w:val="000000"/>
          <w:szCs w:val="24"/>
        </w:rPr>
        <w:t>Не допускается нанесение маркировки, изображения знака и (или) надписей, способных ввести в заблуждение потребителей и других заинтересованных лиц относительно назначения и изображения знака соответствия Системы.</w:t>
      </w:r>
    </w:p>
    <w:sectPr w:rsidR="002B6B7D" w:rsidRPr="0069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43"/>
    <w:rsid w:val="00015C16"/>
    <w:rsid w:val="00066D4B"/>
    <w:rsid w:val="0007798E"/>
    <w:rsid w:val="000E0C20"/>
    <w:rsid w:val="000E261C"/>
    <w:rsid w:val="000E3D40"/>
    <w:rsid w:val="00187BDF"/>
    <w:rsid w:val="001A1043"/>
    <w:rsid w:val="00267A93"/>
    <w:rsid w:val="002B6B7D"/>
    <w:rsid w:val="002D58CC"/>
    <w:rsid w:val="00314052"/>
    <w:rsid w:val="003275E2"/>
    <w:rsid w:val="00352A8A"/>
    <w:rsid w:val="0038086C"/>
    <w:rsid w:val="003C67E2"/>
    <w:rsid w:val="003D1D9D"/>
    <w:rsid w:val="0043320F"/>
    <w:rsid w:val="00493A4B"/>
    <w:rsid w:val="004B2EB6"/>
    <w:rsid w:val="004D130B"/>
    <w:rsid w:val="004F5218"/>
    <w:rsid w:val="00563EE1"/>
    <w:rsid w:val="005939F2"/>
    <w:rsid w:val="005C44C3"/>
    <w:rsid w:val="005E4B98"/>
    <w:rsid w:val="0060660E"/>
    <w:rsid w:val="00617743"/>
    <w:rsid w:val="00653C7A"/>
    <w:rsid w:val="00690DE9"/>
    <w:rsid w:val="0069136B"/>
    <w:rsid w:val="0069299B"/>
    <w:rsid w:val="006E790A"/>
    <w:rsid w:val="006F3079"/>
    <w:rsid w:val="00733E31"/>
    <w:rsid w:val="00754304"/>
    <w:rsid w:val="0076748A"/>
    <w:rsid w:val="00767BCB"/>
    <w:rsid w:val="00781247"/>
    <w:rsid w:val="00795400"/>
    <w:rsid w:val="007962A5"/>
    <w:rsid w:val="008749AE"/>
    <w:rsid w:val="0089423C"/>
    <w:rsid w:val="00964EB9"/>
    <w:rsid w:val="009751C6"/>
    <w:rsid w:val="00A074F6"/>
    <w:rsid w:val="00A13442"/>
    <w:rsid w:val="00A61E50"/>
    <w:rsid w:val="00AD26A2"/>
    <w:rsid w:val="00B342E2"/>
    <w:rsid w:val="00B57315"/>
    <w:rsid w:val="00B72CF4"/>
    <w:rsid w:val="00B83F32"/>
    <w:rsid w:val="00BA03B7"/>
    <w:rsid w:val="00C2159D"/>
    <w:rsid w:val="00C277E7"/>
    <w:rsid w:val="00C64164"/>
    <w:rsid w:val="00C72DF7"/>
    <w:rsid w:val="00C776E0"/>
    <w:rsid w:val="00C82948"/>
    <w:rsid w:val="00CA1C71"/>
    <w:rsid w:val="00CD3FF6"/>
    <w:rsid w:val="00D75047"/>
    <w:rsid w:val="00D75E7F"/>
    <w:rsid w:val="00E169FF"/>
    <w:rsid w:val="00EC2B49"/>
    <w:rsid w:val="00F266D4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FAA7-7ACE-44E3-83D1-9196A927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43"/>
    <w:pPr>
      <w:spacing w:before="120" w:after="120" w:line="30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53C7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C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D3FF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Шахназарова  Елена Владимировна</dc:creator>
  <cp:keywords/>
  <dc:description/>
  <cp:lastModifiedBy>Петрова Татьяна Юрьевна</cp:lastModifiedBy>
  <cp:revision>6</cp:revision>
  <dcterms:created xsi:type="dcterms:W3CDTF">2017-12-15T08:11:00Z</dcterms:created>
  <dcterms:modified xsi:type="dcterms:W3CDTF">2019-02-07T14:34:00Z</dcterms:modified>
</cp:coreProperties>
</file>